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570" w:rsidRPr="00C71570" w:rsidRDefault="00C71570" w:rsidP="00C71570">
      <w:pPr>
        <w:spacing w:after="0" w:line="276" w:lineRule="auto"/>
        <w:jc w:val="center"/>
        <w:rPr>
          <w:rFonts w:ascii="Times New Roman" w:eastAsia="Times New Roman" w:hAnsi="Times New Roman" w:cs="Times New Roman"/>
          <w:sz w:val="24"/>
          <w:szCs w:val="24"/>
          <w:lang w:eastAsia="fr-FR"/>
        </w:rPr>
      </w:pPr>
      <w:r w:rsidRPr="00C71570">
        <w:rPr>
          <w:rFonts w:ascii="Arial" w:eastAsia="Times New Roman" w:hAnsi="Arial" w:cs="Arial"/>
          <w:b/>
          <w:bCs/>
          <w:sz w:val="24"/>
          <w:szCs w:val="24"/>
          <w:lang w:val="en-GB" w:eastAsia="fr-FR"/>
        </w:rPr>
        <w:t xml:space="preserve">Proposal for a special issue of the </w:t>
      </w:r>
      <w:r w:rsidRPr="00C71570">
        <w:rPr>
          <w:rFonts w:ascii="Arial" w:eastAsia="Times New Roman" w:hAnsi="Arial" w:cs="Arial"/>
          <w:b/>
          <w:bCs/>
          <w:i/>
          <w:iCs/>
          <w:sz w:val="24"/>
          <w:szCs w:val="24"/>
          <w:lang w:val="en-GB" w:eastAsia="fr-FR"/>
        </w:rPr>
        <w:t>Revue française de civilisation britannique</w:t>
      </w:r>
      <w:r w:rsidRPr="00C71570">
        <w:rPr>
          <w:rFonts w:ascii="Arial" w:eastAsia="Times New Roman" w:hAnsi="Arial" w:cs="Arial"/>
          <w:b/>
          <w:bCs/>
          <w:sz w:val="24"/>
          <w:szCs w:val="24"/>
          <w:lang w:val="en-GB" w:eastAsia="fr-FR"/>
        </w:rPr>
        <w:t xml:space="preserve"> (the French journal of British Studies):</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C71570" w:rsidRPr="00C71570" w:rsidRDefault="00C71570" w:rsidP="00C71570">
      <w:pPr>
        <w:spacing w:after="0" w:line="276" w:lineRule="auto"/>
        <w:jc w:val="center"/>
        <w:rPr>
          <w:rFonts w:ascii="Times New Roman" w:eastAsia="Times New Roman" w:hAnsi="Times New Roman" w:cs="Times New Roman"/>
          <w:sz w:val="24"/>
          <w:szCs w:val="24"/>
          <w:lang w:eastAsia="fr-FR"/>
        </w:rPr>
      </w:pPr>
      <w:r w:rsidRPr="00C71570">
        <w:rPr>
          <w:rFonts w:ascii="Arial" w:eastAsia="Times New Roman" w:hAnsi="Arial" w:cs="Arial"/>
          <w:b/>
          <w:bCs/>
          <w:sz w:val="28"/>
          <w:szCs w:val="28"/>
          <w:lang w:val="en-GB" w:eastAsia="fr-FR"/>
        </w:rPr>
        <w:t>Public Services in the UK: the On-Going Challenges of Delivery and Public Accountability</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The failure of Carillion in January 2018 (a multinational conglomerate providing a wide range of public services) has raised significant issues of public accountability. How was it possible for such a large company and government contractor to go into compulsory liquidation, despite concerns having been raised about its finances as early as 2015? Why were the firm’s financial weaknesses not exposed and acted upon, notably by the regulators? Why did public organisations and officials continue to pass the company contracts?</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The Carillion incident represents just one instalment in a litany of failures and scandals affecting private providers of public services, leading to considerable losses to the public purse and/or poor services to the public. The UK government’s bail-out and then renationalisation of the Stagecoach/Virgin East Coast rail franchise for passenger transport has also been highly controversial, while the flagship project of creating a high-speed rail link between London and the north of England (HS2) risks huge cost over-runs. Atos, Capita and G4S have come under public scrutiny for failing to adequately fulfil their contracts, accused of incompetence, fraud and serious social harm.</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The proposed issue of the RFCB seeks to examine the challenges faced by public regulators and Parliament in guaranteeing the accountability of public services which have been privatised or whose delivery has been attributed to private sector suppliers in the UK.</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The publication will draw in part on work presented at a seminar on 5 July 2019 concerning network services (water, rail, electricity, etc.), but also seeks to review these problems of accountability and control in other areas (</w:t>
      </w:r>
      <w:r w:rsidRPr="00C71570">
        <w:rPr>
          <w:rFonts w:ascii="Arial" w:eastAsia="Times New Roman" w:hAnsi="Arial" w:cs="Arial"/>
          <w:sz w:val="24"/>
          <w:szCs w:val="24"/>
          <w:u w:val="single"/>
          <w:lang w:val="en-GB" w:eastAsia="fr-FR"/>
        </w:rPr>
        <w:t>excepting health and education</w:t>
      </w:r>
      <w:r w:rsidRPr="00C71570">
        <w:rPr>
          <w:rFonts w:ascii="Arial" w:eastAsia="Times New Roman" w:hAnsi="Arial" w:cs="Arial"/>
          <w:sz w:val="24"/>
          <w:szCs w:val="24"/>
          <w:lang w:val="en-GB" w:eastAsia="fr-FR"/>
        </w:rPr>
        <w:t xml:space="preserve"> which are generally widely examined in British Studies in France).</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xml:space="preserve">It would be especially interesting to receive papers which examine present challenges in public services, since the squeeze on spending that began with the financial crisis and the clearer shift to austerity under the Coalition government in 2010. In particular, what has happened since and beyond New Public Management? How are public authorities and service providers dealing with tight budgets and the pervasive increase in the complexity of public services and economic activity in general? How effective still is the contracting process in NPM? How can the management of public services be democratised to ensure greater participation of the general public in management processes? What possibilities may be opened up by </w:t>
      </w:r>
      <w:r w:rsidRPr="00C71570">
        <w:rPr>
          <w:rFonts w:ascii="Arial" w:eastAsia="Times New Roman" w:hAnsi="Arial" w:cs="Arial"/>
          <w:sz w:val="24"/>
          <w:szCs w:val="24"/>
          <w:lang w:val="en-GB" w:eastAsia="fr-FR"/>
        </w:rPr>
        <w:lastRenderedPageBreak/>
        <w:t>new models of public ownership? How have the constitutional changes of the UK in recent decades affected these models? What is the impact of the changing international context (Brexit, environmental constraints, etc.)?</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C71570" w:rsidRPr="00C71570" w:rsidRDefault="00C71570" w:rsidP="00C71570">
      <w:pPr>
        <w:spacing w:after="0" w:line="276" w:lineRule="auto"/>
        <w:rPr>
          <w:rFonts w:ascii="Times New Roman" w:eastAsia="Times New Roman" w:hAnsi="Times New Roman" w:cs="Times New Roman"/>
          <w:sz w:val="24"/>
          <w:szCs w:val="24"/>
          <w:lang w:eastAsia="fr-FR"/>
        </w:rPr>
      </w:pPr>
      <w:r w:rsidRPr="00C71570">
        <w:rPr>
          <w:rFonts w:ascii="Arial" w:eastAsia="Times New Roman" w:hAnsi="Arial" w:cs="Arial"/>
          <w:b/>
          <w:bCs/>
          <w:sz w:val="24"/>
          <w:szCs w:val="24"/>
          <w:lang w:val="en-GB" w:eastAsia="fr-FR"/>
        </w:rPr>
        <w:t>Publication schedule</w:t>
      </w:r>
      <w:r w:rsidRPr="00C71570">
        <w:rPr>
          <w:rFonts w:ascii="Arial" w:eastAsia="Times New Roman" w:hAnsi="Arial" w:cs="Arial"/>
          <w:sz w:val="24"/>
          <w:szCs w:val="24"/>
          <w:lang w:val="en-GB" w:eastAsia="fr-FR"/>
        </w:rPr>
        <w:t xml:space="preserve">: proposals for papers (300 words) should be sent to Emma Bell (Université de Savoie Mont Blanc : </w:t>
      </w:r>
      <w:hyperlink r:id="rId4" w:history="1">
        <w:r w:rsidRPr="00C71570">
          <w:rPr>
            <w:rFonts w:ascii="Arial" w:eastAsia="Times New Roman" w:hAnsi="Arial" w:cs="Arial"/>
            <w:color w:val="0000FF"/>
            <w:sz w:val="24"/>
            <w:szCs w:val="24"/>
            <w:u w:val="single"/>
            <w:lang w:val="en-GB" w:eastAsia="fr-FR"/>
          </w:rPr>
          <w:t>bell.emma@neuf.fr</w:t>
        </w:r>
      </w:hyperlink>
      <w:r w:rsidRPr="00C71570">
        <w:rPr>
          <w:rFonts w:ascii="Arial" w:eastAsia="Times New Roman" w:hAnsi="Arial" w:cs="Arial"/>
          <w:sz w:val="24"/>
          <w:szCs w:val="24"/>
          <w:lang w:val="en-GB" w:eastAsia="fr-FR"/>
        </w:rPr>
        <w:t>), Clémence Fourton (Université Paris 8: </w:t>
      </w:r>
      <w:hyperlink r:id="rId5" w:history="1">
        <w:r w:rsidRPr="00C71570">
          <w:rPr>
            <w:rFonts w:ascii="Arial" w:eastAsia="Times New Roman" w:hAnsi="Arial" w:cs="Arial"/>
            <w:color w:val="0000FF"/>
            <w:sz w:val="24"/>
            <w:szCs w:val="24"/>
            <w:u w:val="single"/>
            <w:lang w:val="en-GB" w:eastAsia="fr-FR"/>
          </w:rPr>
          <w:t>clemence.fourton@gmail.com</w:t>
        </w:r>
      </w:hyperlink>
      <w:r w:rsidRPr="00C71570">
        <w:rPr>
          <w:rFonts w:ascii="Arial" w:eastAsia="Times New Roman" w:hAnsi="Arial" w:cs="Arial"/>
          <w:sz w:val="24"/>
          <w:szCs w:val="24"/>
          <w:lang w:val="en-GB" w:eastAsia="fr-FR"/>
        </w:rPr>
        <w:t xml:space="preserve">) or Nicholas Sowels (Université Paris 1 Panthéon-Sorbonne : </w:t>
      </w:r>
      <w:hyperlink r:id="rId6" w:history="1">
        <w:r w:rsidRPr="00C71570">
          <w:rPr>
            <w:rFonts w:ascii="Arial" w:eastAsia="Times New Roman" w:hAnsi="Arial" w:cs="Arial"/>
            <w:color w:val="0000FF"/>
            <w:sz w:val="24"/>
            <w:szCs w:val="24"/>
            <w:u w:val="single"/>
            <w:lang w:val="en-GB" w:eastAsia="fr-FR"/>
          </w:rPr>
          <w:t>nicholas.sowels@univ-paris1.fr</w:t>
        </w:r>
      </w:hyperlink>
      <w:r w:rsidRPr="00C71570">
        <w:rPr>
          <w:rFonts w:ascii="Arial" w:eastAsia="Times New Roman" w:hAnsi="Arial" w:cs="Arial"/>
          <w:sz w:val="24"/>
          <w:szCs w:val="24"/>
          <w:lang w:val="en-GB" w:eastAsia="fr-FR"/>
        </w:rPr>
        <w:t>) by 15 September 2019. Contributions will be reviewed during the month of September and authors will be requested to submit their articles by 1 March 2020.</w:t>
      </w:r>
    </w:p>
    <w:p w:rsidR="00C71570" w:rsidRPr="00C71570" w:rsidRDefault="00C71570" w:rsidP="00C71570">
      <w:pPr>
        <w:spacing w:before="100" w:beforeAutospacing="1" w:after="100" w:afterAutospacing="1" w:line="240" w:lineRule="auto"/>
        <w:rPr>
          <w:rFonts w:ascii="Times New Roman" w:eastAsia="Times New Roman" w:hAnsi="Times New Roman" w:cs="Times New Roman"/>
          <w:sz w:val="24"/>
          <w:szCs w:val="24"/>
          <w:lang w:eastAsia="fr-FR"/>
        </w:rPr>
      </w:pPr>
      <w:r w:rsidRPr="00C71570">
        <w:rPr>
          <w:rFonts w:ascii="Arial" w:eastAsia="Times New Roman" w:hAnsi="Arial" w:cs="Arial"/>
          <w:sz w:val="24"/>
          <w:szCs w:val="24"/>
          <w:lang w:val="en-GB" w:eastAsia="fr-FR"/>
        </w:rPr>
        <w:t> </w:t>
      </w:r>
    </w:p>
    <w:p w:rsidR="001F3142" w:rsidRDefault="001F3142">
      <w:bookmarkStart w:id="0" w:name="_GoBack"/>
      <w:bookmarkEnd w:id="0"/>
    </w:p>
    <w:sectPr w:rsidR="001F3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70"/>
    <w:rsid w:val="001F3142"/>
    <w:rsid w:val="00C71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A178B-CCA8-481A-89FE-2E1E8DBB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C715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71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holas.sowels@univ-paris1.fr" TargetMode="External"/><Relationship Id="rId5" Type="http://schemas.openxmlformats.org/officeDocument/2006/relationships/hyperlink" Target="mailto:clemence.fourton@gmail.com" TargetMode="External"/><Relationship Id="rId4" Type="http://schemas.openxmlformats.org/officeDocument/2006/relationships/hyperlink" Target="mailto:bell.emma@neu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3022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2019-07-23T09:10:00Z</dcterms:created>
  <dcterms:modified xsi:type="dcterms:W3CDTF">2019-07-23T09:11:00Z</dcterms:modified>
</cp:coreProperties>
</file>