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99" w:rsidRPr="001E5D99" w:rsidRDefault="001E5D99" w:rsidP="001E5D99">
      <w:pPr>
        <w:spacing w:after="0" w:line="240" w:lineRule="auto"/>
        <w:jc w:val="both"/>
        <w:rPr>
          <w:sz w:val="32"/>
          <w:lang w:val="en-IE"/>
        </w:rPr>
      </w:pPr>
      <w:bookmarkStart w:id="0" w:name="_GoBack"/>
      <w:r w:rsidRPr="001E5D99">
        <w:rPr>
          <w:sz w:val="32"/>
          <w:lang w:val="en-IE"/>
        </w:rPr>
        <w:t>G</w:t>
      </w:r>
      <w:r w:rsidRPr="001E5D99">
        <w:rPr>
          <w:sz w:val="32"/>
          <w:lang w:val="en-IE"/>
        </w:rPr>
        <w:t>etting the houses in order': agenda-setting, policy-making and legislating in the House of Lords'</w:t>
      </w:r>
    </w:p>
    <w:bookmarkEnd w:id="0"/>
    <w:p w:rsidR="001E5D99" w:rsidRDefault="001E5D99" w:rsidP="001E5D99">
      <w:pPr>
        <w:spacing w:after="0" w:line="240" w:lineRule="auto"/>
        <w:jc w:val="both"/>
        <w:rPr>
          <w:lang w:val="en-IE"/>
        </w:rPr>
      </w:pP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IE" w:eastAsia="fr-FR"/>
        </w:rPr>
        <w:t>Programme: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hd w:val="clear" w:color="auto" w:fill="AEAAAA"/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FFFFFF"/>
          <w:lang w:val="en-US" w:eastAsia="fr-FR"/>
        </w:rPr>
        <w:t xml:space="preserve">SESSION 1. Historical perspectives 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i/>
          <w:iCs/>
          <w:color w:val="B21E3A"/>
          <w:lang w:val="en-US" w:eastAsia="fr-FR"/>
        </w:rPr>
        <w:t>Chair:</w:t>
      </w:r>
      <w:r w:rsidRPr="001E5D99">
        <w:rPr>
          <w:rFonts w:ascii="Calibri" w:eastAsia="Times New Roman" w:hAnsi="Calibri" w:cs="Calibri"/>
          <w:i/>
          <w:iCs/>
          <w:color w:val="B21E3A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i/>
          <w:iCs/>
          <w:lang w:val="en-US" w:eastAsia="fr-FR"/>
        </w:rPr>
        <w:t xml:space="preserve">Lucie de </w:t>
      </w:r>
      <w:proofErr w:type="spellStart"/>
      <w:r w:rsidRPr="001E5D99">
        <w:rPr>
          <w:rFonts w:ascii="Calibri" w:eastAsia="Times New Roman" w:hAnsi="Calibri" w:cs="Calibri"/>
          <w:i/>
          <w:iCs/>
          <w:lang w:val="en-US" w:eastAsia="fr-FR"/>
        </w:rPr>
        <w:t>Carvalho</w:t>
      </w:r>
      <w:proofErr w:type="spellEnd"/>
      <w:r w:rsidRPr="001E5D99">
        <w:rPr>
          <w:rFonts w:ascii="Calibri" w:eastAsia="Times New Roman" w:hAnsi="Calibri" w:cs="Calibri"/>
          <w:i/>
          <w:iCs/>
          <w:lang w:val="en-US" w:eastAsia="fr-FR"/>
        </w:rPr>
        <w:t xml:space="preserve"> (University of Lille)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>9:30-10:00:</w:t>
      </w:r>
      <w:r w:rsidRPr="001E5D99">
        <w:rPr>
          <w:rFonts w:ascii="Calibri" w:eastAsia="Times New Roman" w:hAnsi="Calibri" w:cs="Calibri"/>
          <w:color w:val="B21E3A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>Keynote speaker:</w:t>
      </w:r>
      <w:r w:rsidRPr="001E5D99">
        <w:rPr>
          <w:rFonts w:ascii="Calibri" w:eastAsia="Times New Roman" w:hAnsi="Calibri" w:cs="Calibri"/>
          <w:color w:val="B21E3A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b/>
          <w:bCs/>
          <w:lang w:val="en-US" w:eastAsia="fr-FR"/>
        </w:rPr>
        <w:t xml:space="preserve">Chris Ballinger </w:t>
      </w:r>
      <w:r w:rsidRPr="001E5D99">
        <w:rPr>
          <w:rFonts w:ascii="Calibri" w:eastAsia="Times New Roman" w:hAnsi="Calibri" w:cs="Calibri"/>
          <w:lang w:val="en-US" w:eastAsia="fr-FR"/>
        </w:rPr>
        <w:t xml:space="preserve">(Academic Dean and Official Fellow, Exeter College, Oxford): 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             ‘The House of Lords Act 1999: An Unimportant Act?’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IE" w:eastAsia="fr-FR"/>
        </w:rPr>
        <w:t xml:space="preserve">10:00-10:20: </w:t>
      </w:r>
      <w:r w:rsidRPr="001E5D99">
        <w:rPr>
          <w:rFonts w:ascii="Calibri" w:eastAsia="Times New Roman" w:hAnsi="Calibri" w:cs="Calibri"/>
          <w:lang w:val="en-IE" w:eastAsia="fr-FR"/>
        </w:rPr>
        <w:t>discussion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IE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10:30-10:50: </w:t>
      </w:r>
      <w:proofErr w:type="spellStart"/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>Toufik</w:t>
      </w:r>
      <w:proofErr w:type="spellEnd"/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 xml:space="preserve"> </w:t>
      </w:r>
      <w:proofErr w:type="spellStart"/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>Abdou</w:t>
      </w:r>
      <w:proofErr w:type="spellEnd"/>
      <w:r w:rsidRPr="001E5D99">
        <w:rPr>
          <w:rFonts w:ascii="Calibri" w:eastAsia="Times New Roman" w:hAnsi="Calibri" w:cs="Calibri"/>
          <w:color w:val="000000"/>
          <w:lang w:val="en-US" w:eastAsia="fr-FR"/>
        </w:rPr>
        <w:t xml:space="preserve"> (PhD student, University Sorbonne Nouvelle – Paris 3) : </w:t>
      </w:r>
      <w:r w:rsidRPr="001E5D99">
        <w:rPr>
          <w:rFonts w:ascii="Calibri" w:eastAsia="Times New Roman" w:hAnsi="Calibri" w:cs="Calibri"/>
          <w:lang w:val="en-US" w:eastAsia="fr-FR"/>
        </w:rPr>
        <w:t xml:space="preserve">‘The </w:t>
      </w:r>
      <w:proofErr w:type="spellStart"/>
      <w:r w:rsidRPr="001E5D99">
        <w:rPr>
          <w:rFonts w:ascii="Calibri" w:eastAsia="Times New Roman" w:hAnsi="Calibri" w:cs="Calibri"/>
          <w:lang w:val="en-US" w:eastAsia="fr-FR"/>
        </w:rPr>
        <w:t>Labour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Party and the House of Lords Reform: 1983-2017’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>10:50-11:00:</w:t>
      </w:r>
      <w:r w:rsidRPr="001E5D99">
        <w:rPr>
          <w:rFonts w:ascii="Calibri" w:eastAsia="Times New Roman" w:hAnsi="Calibri" w:cs="Calibri"/>
          <w:color w:val="B21E3A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lang w:val="en-US" w:eastAsia="fr-FR"/>
        </w:rPr>
        <w:t xml:space="preserve">Discussion. </w:t>
      </w:r>
    </w:p>
    <w:p w:rsidR="001E5D99" w:rsidRPr="001E5D99" w:rsidRDefault="001E5D99" w:rsidP="001E5D99">
      <w:pPr>
        <w:spacing w:after="12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i/>
          <w:iCs/>
          <w:lang w:val="en-US" w:eastAsia="fr-FR"/>
        </w:rPr>
        <w:t> </w:t>
      </w:r>
    </w:p>
    <w:p w:rsidR="001E5D99" w:rsidRPr="001E5D99" w:rsidRDefault="001E5D99" w:rsidP="001E5D99">
      <w:pPr>
        <w:shd w:val="clear" w:color="auto" w:fill="AEAAAA"/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FFFFFF"/>
          <w:lang w:val="en-US" w:eastAsia="fr-FR"/>
        </w:rPr>
        <w:t>SESSION 2. Political and sociological perspectives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C00000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i/>
          <w:iCs/>
          <w:color w:val="B21E3A"/>
          <w:lang w:val="en-US" w:eastAsia="fr-FR"/>
        </w:rPr>
        <w:t>Chair</w:t>
      </w:r>
      <w:r w:rsidRPr="001E5D99">
        <w:rPr>
          <w:rFonts w:ascii="Calibri" w:eastAsia="Times New Roman" w:hAnsi="Calibri" w:cs="Calibri"/>
          <w:i/>
          <w:iCs/>
          <w:color w:val="B21E3A"/>
          <w:lang w:val="en-US" w:eastAsia="fr-FR"/>
        </w:rPr>
        <w:t xml:space="preserve">: </w:t>
      </w:r>
      <w:r w:rsidRPr="001E5D99">
        <w:rPr>
          <w:rFonts w:ascii="Calibri" w:eastAsia="Times New Roman" w:hAnsi="Calibri" w:cs="Calibri"/>
          <w:i/>
          <w:iCs/>
          <w:lang w:val="en-US" w:eastAsia="fr-FR"/>
        </w:rPr>
        <w:t xml:space="preserve">Anne </w:t>
      </w:r>
      <w:proofErr w:type="spellStart"/>
      <w:r w:rsidRPr="001E5D99">
        <w:rPr>
          <w:rFonts w:ascii="Calibri" w:eastAsia="Times New Roman" w:hAnsi="Calibri" w:cs="Calibri"/>
          <w:i/>
          <w:iCs/>
          <w:lang w:val="en-US" w:eastAsia="fr-FR"/>
        </w:rPr>
        <w:t>Cousson</w:t>
      </w:r>
      <w:proofErr w:type="spellEnd"/>
      <w:r w:rsidRPr="001E5D99">
        <w:rPr>
          <w:rFonts w:ascii="Calibri" w:eastAsia="Times New Roman" w:hAnsi="Calibri" w:cs="Calibri"/>
          <w:i/>
          <w:iCs/>
          <w:lang w:val="en-US" w:eastAsia="fr-FR"/>
        </w:rPr>
        <w:t xml:space="preserve"> (Senior Lecturer in British studies, University of Poitiers)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C00000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11:15-11:35: </w:t>
      </w:r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 xml:space="preserve">Professor Lord Kenneth Morgan </w:t>
      </w:r>
      <w:r w:rsidRPr="001E5D99">
        <w:rPr>
          <w:rFonts w:ascii="Calibri" w:eastAsia="Times New Roman" w:hAnsi="Calibri" w:cs="Calibri"/>
          <w:color w:val="000000"/>
          <w:lang w:val="en-US" w:eastAsia="fr-FR"/>
        </w:rPr>
        <w:t>(House of Lords; King’s College, London):</w:t>
      </w:r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color w:val="000000"/>
          <w:lang w:val="en-US" w:eastAsia="fr-FR"/>
        </w:rPr>
        <w:t>‘The purpose and the future of the House of Lords: The view of an historian and working peer’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C00000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11:40-12:00: </w:t>
      </w:r>
      <w:r w:rsidRPr="001E5D99">
        <w:rPr>
          <w:rFonts w:ascii="Calibri" w:eastAsia="Times New Roman" w:hAnsi="Calibri" w:cs="Calibri"/>
          <w:b/>
          <w:bCs/>
          <w:lang w:val="en-US" w:eastAsia="fr-FR"/>
        </w:rPr>
        <w:t>Carole Taylor</w:t>
      </w:r>
      <w:r w:rsidRPr="001E5D99">
        <w:rPr>
          <w:rFonts w:ascii="Calibri" w:eastAsia="Times New Roman" w:hAnsi="Calibri" w:cs="Calibri"/>
          <w:lang w:val="en-US" w:eastAsia="fr-FR"/>
        </w:rPr>
        <w:t> (BSc PhD, Parliamentary Assistant): ‘The House of Lords Reform: Insiders’ Views’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IE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eastAsia="fr-FR"/>
        </w:rPr>
        <w:t xml:space="preserve">12:05-12:25: </w:t>
      </w:r>
      <w:r w:rsidRPr="001E5D99">
        <w:rPr>
          <w:rFonts w:ascii="Calibri" w:eastAsia="Times New Roman" w:hAnsi="Calibri" w:cs="Calibri"/>
          <w:b/>
          <w:bCs/>
          <w:lang w:eastAsia="fr-FR"/>
        </w:rPr>
        <w:t>Damien Connil</w:t>
      </w:r>
      <w:r w:rsidRPr="001E5D99">
        <w:rPr>
          <w:rFonts w:ascii="Calibri" w:eastAsia="Times New Roman" w:hAnsi="Calibri" w:cs="Calibri"/>
          <w:lang w:eastAsia="fr-FR"/>
        </w:rPr>
        <w:t xml:space="preserve"> (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Research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fellow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in 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law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and social sciences, University of Pau - Pays de l’Adour): ‘Chambre des lords et groupes parlementaires, entre impensé et particularismes / 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Parliamentary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Groups in The House of Lords: 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peculiarities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and </w:t>
      </w:r>
      <w:proofErr w:type="spellStart"/>
      <w:r w:rsidRPr="001E5D99">
        <w:rPr>
          <w:rFonts w:ascii="Calibri" w:eastAsia="Times New Roman" w:hAnsi="Calibri" w:cs="Calibri"/>
          <w:lang w:eastAsia="fr-FR"/>
        </w:rPr>
        <w:t>twilight</w:t>
      </w:r>
      <w:proofErr w:type="spellEnd"/>
      <w:r w:rsidRPr="001E5D99">
        <w:rPr>
          <w:rFonts w:ascii="Calibri" w:eastAsia="Times New Roman" w:hAnsi="Calibri" w:cs="Calibri"/>
          <w:lang w:eastAsia="fr-FR"/>
        </w:rPr>
        <w:t xml:space="preserve"> zones’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12:30-1:00: </w:t>
      </w:r>
      <w:r w:rsidRPr="001E5D99">
        <w:rPr>
          <w:rFonts w:ascii="Calibri" w:eastAsia="Times New Roman" w:hAnsi="Calibri" w:cs="Calibri"/>
          <w:lang w:val="en-US" w:eastAsia="fr-FR"/>
        </w:rPr>
        <w:t xml:space="preserve">discussion 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hd w:val="clear" w:color="auto" w:fill="AEAAAA"/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FFFFFF"/>
          <w:lang w:val="en-US" w:eastAsia="fr-FR"/>
        </w:rPr>
        <w:t>SESSION 3.  Contemporary stakes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i/>
          <w:iCs/>
          <w:color w:val="B21E3A"/>
          <w:lang w:val="en-US" w:eastAsia="fr-FR"/>
        </w:rPr>
        <w:t>Chair</w:t>
      </w:r>
      <w:r w:rsidRPr="001E5D99">
        <w:rPr>
          <w:rFonts w:ascii="Calibri" w:eastAsia="Times New Roman" w:hAnsi="Calibri" w:cs="Calibri"/>
          <w:b/>
          <w:bCs/>
          <w:i/>
          <w:iCs/>
          <w:lang w:val="en-US" w:eastAsia="fr-FR"/>
        </w:rPr>
        <w:t>:</w:t>
      </w:r>
      <w:r w:rsidRPr="001E5D99">
        <w:rPr>
          <w:rFonts w:ascii="Calibri" w:eastAsia="Times New Roman" w:hAnsi="Calibri" w:cs="Calibri"/>
          <w:i/>
          <w:iCs/>
          <w:lang w:val="en-US" w:eastAsia="fr-FR"/>
        </w:rPr>
        <w:t xml:space="preserve"> Susan Fielding (Professor of British Studies, University of Poitiers)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C00000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>2:00-2:20</w:t>
      </w:r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 xml:space="preserve">: </w:t>
      </w:r>
      <w:r w:rsidRPr="001E5D99">
        <w:rPr>
          <w:rFonts w:ascii="Calibri" w:eastAsia="Times New Roman" w:hAnsi="Calibri" w:cs="Calibri"/>
          <w:b/>
          <w:bCs/>
          <w:lang w:val="en-US" w:eastAsia="fr-FR"/>
        </w:rPr>
        <w:t xml:space="preserve">Céline </w:t>
      </w:r>
      <w:proofErr w:type="spellStart"/>
      <w:r w:rsidRPr="001E5D99">
        <w:rPr>
          <w:rFonts w:ascii="Calibri" w:eastAsia="Times New Roman" w:hAnsi="Calibri" w:cs="Calibri"/>
          <w:b/>
          <w:bCs/>
          <w:lang w:val="en-US" w:eastAsia="fr-FR"/>
        </w:rPr>
        <w:t>Lageot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(Professor of public law, University of Poitiers): </w:t>
      </w:r>
      <w:proofErr w:type="spellStart"/>
      <w:r w:rsidRPr="001E5D99">
        <w:rPr>
          <w:rFonts w:ascii="Calibri" w:eastAsia="Times New Roman" w:hAnsi="Calibri" w:cs="Calibri"/>
          <w:lang w:val="en-US" w:eastAsia="fr-FR"/>
        </w:rPr>
        <w:t>L’impossible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transformation de la </w:t>
      </w:r>
      <w:proofErr w:type="spellStart"/>
      <w:r w:rsidRPr="001E5D99">
        <w:rPr>
          <w:rFonts w:ascii="Calibri" w:eastAsia="Times New Roman" w:hAnsi="Calibri" w:cs="Calibri"/>
          <w:lang w:val="en-US" w:eastAsia="fr-FR"/>
        </w:rPr>
        <w:t>Chambre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des Lords? / ‘The impossible transformation of the House of Lords?’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2:25-2:45: </w:t>
      </w:r>
      <w:r w:rsidRPr="001E5D99">
        <w:rPr>
          <w:rFonts w:ascii="Calibri" w:eastAsia="Times New Roman" w:hAnsi="Calibri" w:cs="Calibri"/>
          <w:b/>
          <w:bCs/>
          <w:color w:val="000000"/>
          <w:lang w:val="en-US" w:eastAsia="fr-FR"/>
        </w:rPr>
        <w:t>Elizabeth Gibson-Morgan</w:t>
      </w:r>
      <w:r w:rsidRPr="001E5D99">
        <w:rPr>
          <w:rFonts w:ascii="Calibri" w:eastAsia="Times New Roman" w:hAnsi="Calibri" w:cs="Calibri"/>
          <w:color w:val="000000"/>
          <w:lang w:val="en-US" w:eastAsia="fr-FR"/>
        </w:rPr>
        <w:t xml:space="preserve"> (Professor of British studies, University of Tours): </w:t>
      </w:r>
      <w:r w:rsidRPr="001E5D99">
        <w:rPr>
          <w:rFonts w:ascii="Calibri" w:eastAsia="Times New Roman" w:hAnsi="Calibri" w:cs="Calibri"/>
          <w:lang w:val="en-US" w:eastAsia="fr-FR"/>
        </w:rPr>
        <w:t>‘The House of Lords and the UK Constitution: From Human Rights to Brexit’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>2:45-3:05</w:t>
      </w:r>
      <w:r w:rsidRPr="001E5D99">
        <w:rPr>
          <w:rFonts w:ascii="Calibri" w:eastAsia="Times New Roman" w:hAnsi="Calibri" w:cs="Calibri"/>
          <w:lang w:val="en-US" w:eastAsia="fr-FR"/>
        </w:rPr>
        <w:t xml:space="preserve">: </w:t>
      </w:r>
      <w:r w:rsidRPr="001E5D99">
        <w:rPr>
          <w:rFonts w:ascii="Calibri" w:eastAsia="Times New Roman" w:hAnsi="Calibri" w:cs="Calibri"/>
          <w:b/>
          <w:bCs/>
          <w:lang w:val="en-US" w:eastAsia="fr-FR"/>
        </w:rPr>
        <w:t xml:space="preserve">Anne </w:t>
      </w:r>
      <w:proofErr w:type="spellStart"/>
      <w:r w:rsidRPr="001E5D99">
        <w:rPr>
          <w:rFonts w:ascii="Calibri" w:eastAsia="Times New Roman" w:hAnsi="Calibri" w:cs="Calibri"/>
          <w:b/>
          <w:bCs/>
          <w:lang w:val="en-US" w:eastAsia="fr-FR"/>
        </w:rPr>
        <w:t>Cousson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(Senior Lecturer in British studies, University of Poitiers): ‘The Lords as the </w:t>
      </w:r>
      <w:proofErr w:type="spellStart"/>
      <w:r w:rsidRPr="001E5D99">
        <w:rPr>
          <w:rFonts w:ascii="Calibri" w:eastAsia="Times New Roman" w:hAnsi="Calibri" w:cs="Calibri"/>
          <w:lang w:val="en-US" w:eastAsia="fr-FR"/>
        </w:rPr>
        <w:t>specialised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human rights House? A case study of prisoners’ voting rights debates’</w:t>
      </w:r>
    </w:p>
    <w:p w:rsidR="001E5D99" w:rsidRPr="001E5D99" w:rsidRDefault="001E5D99" w:rsidP="001E5D99">
      <w:pPr>
        <w:spacing w:after="0" w:line="240" w:lineRule="auto"/>
        <w:ind w:left="851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12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lastRenderedPageBreak/>
        <w:t>3:10-3:30</w:t>
      </w:r>
      <w:r w:rsidRPr="001E5D99">
        <w:rPr>
          <w:rFonts w:ascii="Calibri" w:eastAsia="Times New Roman" w:hAnsi="Calibri" w:cs="Calibri"/>
          <w:color w:val="B21E3A"/>
          <w:lang w:val="en-US" w:eastAsia="fr-FR"/>
        </w:rPr>
        <w:t xml:space="preserve"> </w:t>
      </w:r>
      <w:r w:rsidRPr="001E5D99">
        <w:rPr>
          <w:rFonts w:ascii="Calibri" w:eastAsia="Times New Roman" w:hAnsi="Calibri" w:cs="Calibri"/>
          <w:lang w:val="en-US" w:eastAsia="fr-FR"/>
        </w:rPr>
        <w:t xml:space="preserve">discussion </w:t>
      </w:r>
    </w:p>
    <w:p w:rsidR="001E5D99" w:rsidRPr="001E5D99" w:rsidRDefault="001E5D99" w:rsidP="001E5D99">
      <w:pPr>
        <w:spacing w:after="120" w:line="240" w:lineRule="auto"/>
        <w:jc w:val="both"/>
        <w:rPr>
          <w:rFonts w:ascii="Calibri" w:eastAsia="Times New Roman" w:hAnsi="Calibri" w:cs="Calibri"/>
          <w:lang w:val="en-IE" w:eastAsia="fr-FR"/>
        </w:rPr>
      </w:pPr>
    </w:p>
    <w:p w:rsidR="001E5D99" w:rsidRPr="001E5D99" w:rsidRDefault="001E5D99" w:rsidP="001E5D99">
      <w:pPr>
        <w:shd w:val="clear" w:color="auto" w:fill="AEAAAA"/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FFFFFF"/>
          <w:lang w:val="en-US" w:eastAsia="fr-FR"/>
        </w:rPr>
        <w:t>SESSION 4. Roundtable: Brexit, the House of Lords and the future of Parliament</w:t>
      </w:r>
    </w:p>
    <w:p w:rsidR="001E5D99" w:rsidRPr="001E5D99" w:rsidRDefault="001E5D99" w:rsidP="001E5D99">
      <w:pPr>
        <w:spacing w:after="12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lang w:val="en-US" w:eastAsia="fr-FR"/>
        </w:rPr>
        <w:t> </w:t>
      </w:r>
    </w:p>
    <w:p w:rsidR="001E5D99" w:rsidRPr="001E5D99" w:rsidRDefault="001E5D99" w:rsidP="001E5D99">
      <w:pPr>
        <w:spacing w:after="0" w:line="240" w:lineRule="auto"/>
        <w:jc w:val="both"/>
        <w:rPr>
          <w:rFonts w:ascii="Calibri" w:eastAsia="Times New Roman" w:hAnsi="Calibri" w:cs="Calibri"/>
          <w:lang w:val="en-IE" w:eastAsia="fr-FR"/>
        </w:rPr>
      </w:pPr>
      <w:r w:rsidRPr="001E5D99">
        <w:rPr>
          <w:rFonts w:ascii="Calibri" w:eastAsia="Times New Roman" w:hAnsi="Calibri" w:cs="Calibri"/>
          <w:b/>
          <w:bCs/>
          <w:color w:val="B21E3A"/>
          <w:lang w:val="en-US" w:eastAsia="fr-FR"/>
        </w:rPr>
        <w:t xml:space="preserve">4:00-5:00: </w:t>
      </w:r>
      <w:r w:rsidRPr="001E5D99">
        <w:rPr>
          <w:rFonts w:ascii="Calibri" w:eastAsia="Times New Roman" w:hAnsi="Calibri" w:cs="Calibri"/>
          <w:lang w:val="en-US" w:eastAsia="fr-FR"/>
        </w:rPr>
        <w:t xml:space="preserve">all speakers and </w:t>
      </w:r>
      <w:proofErr w:type="spellStart"/>
      <w:r w:rsidRPr="001E5D99">
        <w:rPr>
          <w:rFonts w:ascii="Calibri" w:eastAsia="Times New Roman" w:hAnsi="Calibri" w:cs="Calibri"/>
          <w:b/>
          <w:bCs/>
          <w:lang w:val="en-US" w:eastAsia="fr-FR"/>
        </w:rPr>
        <w:t>Thibaud</w:t>
      </w:r>
      <w:proofErr w:type="spellEnd"/>
      <w:r w:rsidRPr="001E5D99">
        <w:rPr>
          <w:rFonts w:ascii="Calibri" w:eastAsia="Times New Roman" w:hAnsi="Calibri" w:cs="Calibri"/>
          <w:b/>
          <w:bCs/>
          <w:lang w:val="en-US" w:eastAsia="fr-FR"/>
        </w:rPr>
        <w:t xml:space="preserve"> </w:t>
      </w:r>
      <w:proofErr w:type="spellStart"/>
      <w:r w:rsidRPr="001E5D99">
        <w:rPr>
          <w:rFonts w:ascii="Calibri" w:eastAsia="Times New Roman" w:hAnsi="Calibri" w:cs="Calibri"/>
          <w:b/>
          <w:bCs/>
          <w:lang w:val="en-US" w:eastAsia="fr-FR"/>
        </w:rPr>
        <w:t>Harrois</w:t>
      </w:r>
      <w:proofErr w:type="spellEnd"/>
      <w:r w:rsidRPr="001E5D99">
        <w:rPr>
          <w:rFonts w:ascii="Calibri" w:eastAsia="Times New Roman" w:hAnsi="Calibri" w:cs="Calibri"/>
          <w:lang w:val="en-US" w:eastAsia="fr-FR"/>
        </w:rPr>
        <w:t xml:space="preserve"> (Senior lecturer in British studies,</w:t>
      </w:r>
      <w:r w:rsidRPr="001E5D99">
        <w:rPr>
          <w:rFonts w:ascii="Calibri" w:eastAsia="Times New Roman" w:hAnsi="Calibri" w:cs="Calibri"/>
          <w:color w:val="000000"/>
          <w:lang w:val="en-US" w:eastAsia="fr-FR"/>
        </w:rPr>
        <w:t xml:space="preserve"> University Sorbonne Nouvelle – Paris 3</w:t>
      </w:r>
      <w:r w:rsidRPr="001E5D99">
        <w:rPr>
          <w:rFonts w:ascii="Calibri" w:eastAsia="Times New Roman" w:hAnsi="Calibri" w:cs="Calibri"/>
          <w:lang w:val="en-US" w:eastAsia="fr-FR"/>
        </w:rPr>
        <w:t>)</w:t>
      </w:r>
    </w:p>
    <w:p w:rsidR="007656F8" w:rsidRPr="001E5D99" w:rsidRDefault="007656F8" w:rsidP="001E5D99">
      <w:pPr>
        <w:rPr>
          <w:lang w:val="en-IE"/>
        </w:rPr>
      </w:pPr>
    </w:p>
    <w:sectPr w:rsidR="007656F8" w:rsidRPr="001E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99"/>
    <w:rsid w:val="001E5D99"/>
    <w:rsid w:val="007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3352"/>
  <w15:chartTrackingRefBased/>
  <w15:docId w15:val="{19659961-EC64-4D25-A0CF-7571A1A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2019-09-25T14:23:00Z</dcterms:created>
  <dcterms:modified xsi:type="dcterms:W3CDTF">2019-09-25T14:24:00Z</dcterms:modified>
</cp:coreProperties>
</file>